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48" w:rsidRDefault="00C07D48" w:rsidP="00C07D48">
      <w:pPr>
        <w:pStyle w:val="ListParagraph"/>
        <w:jc w:val="left"/>
        <w:rPr>
          <w:rFonts w:asciiTheme="majorHAnsi" w:hAnsiTheme="majorHAnsi"/>
          <w:b/>
          <w:sz w:val="24"/>
          <w:szCs w:val="24"/>
          <w:u w:val="single"/>
        </w:rPr>
      </w:pPr>
    </w:p>
    <w:p w:rsidR="00C07D48" w:rsidRPr="001C1286" w:rsidRDefault="00C07D48" w:rsidP="00C07D48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  <w:b/>
          <w:sz w:val="24"/>
          <w:szCs w:val="24"/>
          <w:u w:val="single"/>
        </w:rPr>
      </w:pPr>
      <w:r w:rsidRPr="001C1286">
        <w:rPr>
          <w:rFonts w:asciiTheme="majorHAnsi" w:hAnsiTheme="majorHAnsi"/>
          <w:b/>
          <w:sz w:val="24"/>
          <w:szCs w:val="24"/>
          <w:u w:val="single"/>
        </w:rPr>
        <w:t>JPC Risk Management Framework 2015 to 2020</w:t>
      </w:r>
    </w:p>
    <w:p w:rsidR="00C07D48" w:rsidRPr="001C1286" w:rsidRDefault="00C07D48" w:rsidP="00C07D48">
      <w:pPr>
        <w:pStyle w:val="ListParagraph"/>
        <w:ind w:left="0"/>
        <w:jc w:val="left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675"/>
        <w:gridCol w:w="1682"/>
        <w:gridCol w:w="1682"/>
        <w:gridCol w:w="5751"/>
        <w:gridCol w:w="2250"/>
      </w:tblGrid>
      <w:tr w:rsidR="00C07D48" w:rsidRPr="001C1286" w:rsidTr="0035009F">
        <w:tc>
          <w:tcPr>
            <w:tcW w:w="14040" w:type="dxa"/>
            <w:gridSpan w:val="5"/>
            <w:shd w:val="clear" w:color="auto" w:fill="D6E3BC" w:themeFill="accent3" w:themeFillTint="66"/>
          </w:tcPr>
          <w:p w:rsidR="00C07D48" w:rsidRPr="001C1286" w:rsidRDefault="00C07D48" w:rsidP="0035009F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C1286">
              <w:rPr>
                <w:rFonts w:asciiTheme="majorHAnsi" w:hAnsiTheme="majorHAnsi"/>
                <w:b/>
                <w:sz w:val="24"/>
                <w:szCs w:val="24"/>
              </w:rPr>
              <w:t>Justice and Peace Commission Risk Management Tool 2015 to 2020</w:t>
            </w:r>
          </w:p>
        </w:tc>
      </w:tr>
      <w:tr w:rsidR="00C07D48" w:rsidRPr="001C1286" w:rsidTr="0035009F">
        <w:tc>
          <w:tcPr>
            <w:tcW w:w="2675" w:type="dxa"/>
            <w:shd w:val="clear" w:color="auto" w:fill="B2A1C7" w:themeFill="accent4" w:themeFillTint="99"/>
          </w:tcPr>
          <w:p w:rsidR="00C07D48" w:rsidRPr="001C1286" w:rsidRDefault="00C07D48" w:rsidP="0035009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C1286">
              <w:rPr>
                <w:rFonts w:asciiTheme="majorHAnsi" w:hAnsiTheme="majorHAnsi"/>
                <w:b/>
                <w:sz w:val="24"/>
                <w:szCs w:val="24"/>
              </w:rPr>
              <w:t>Risk</w:t>
            </w:r>
          </w:p>
        </w:tc>
        <w:tc>
          <w:tcPr>
            <w:tcW w:w="1682" w:type="dxa"/>
            <w:shd w:val="clear" w:color="auto" w:fill="B2A1C7" w:themeFill="accent4" w:themeFillTint="99"/>
          </w:tcPr>
          <w:p w:rsidR="00C07D48" w:rsidRPr="001C1286" w:rsidRDefault="00C07D48" w:rsidP="0035009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C1286">
              <w:rPr>
                <w:rFonts w:asciiTheme="majorHAnsi" w:hAnsiTheme="majorHAnsi"/>
                <w:b/>
                <w:sz w:val="24"/>
                <w:szCs w:val="24"/>
              </w:rPr>
              <w:t>Criteria</w:t>
            </w:r>
          </w:p>
        </w:tc>
        <w:tc>
          <w:tcPr>
            <w:tcW w:w="1682" w:type="dxa"/>
            <w:shd w:val="clear" w:color="auto" w:fill="B2A1C7" w:themeFill="accent4" w:themeFillTint="99"/>
          </w:tcPr>
          <w:p w:rsidR="00C07D48" w:rsidRPr="001C1286" w:rsidRDefault="00C07D48" w:rsidP="003500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1286">
              <w:rPr>
                <w:rFonts w:asciiTheme="majorHAnsi" w:hAnsiTheme="majorHAnsi"/>
                <w:b/>
                <w:sz w:val="24"/>
                <w:szCs w:val="24"/>
              </w:rPr>
              <w:t>Likelihood of occurrence</w:t>
            </w:r>
          </w:p>
        </w:tc>
        <w:tc>
          <w:tcPr>
            <w:tcW w:w="5751" w:type="dxa"/>
            <w:shd w:val="clear" w:color="auto" w:fill="B2A1C7" w:themeFill="accent4" w:themeFillTint="99"/>
          </w:tcPr>
          <w:p w:rsidR="00C07D48" w:rsidRPr="001C1286" w:rsidRDefault="00C07D48" w:rsidP="003500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1286">
              <w:rPr>
                <w:rFonts w:asciiTheme="majorHAnsi" w:hAnsiTheme="majorHAnsi"/>
                <w:b/>
                <w:sz w:val="24"/>
                <w:szCs w:val="24"/>
              </w:rPr>
              <w:t>Risk  Response Strategy</w:t>
            </w:r>
          </w:p>
        </w:tc>
        <w:tc>
          <w:tcPr>
            <w:tcW w:w="2250" w:type="dxa"/>
            <w:shd w:val="clear" w:color="auto" w:fill="B2A1C7" w:themeFill="accent4" w:themeFillTint="99"/>
          </w:tcPr>
          <w:p w:rsidR="00C07D48" w:rsidRPr="001C1286" w:rsidRDefault="00C07D48" w:rsidP="003500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1286">
              <w:rPr>
                <w:rFonts w:asciiTheme="majorHAnsi" w:hAnsiTheme="majorHAnsi"/>
                <w:b/>
                <w:sz w:val="24"/>
                <w:szCs w:val="24"/>
              </w:rPr>
              <w:t>Who is Responsible</w:t>
            </w:r>
          </w:p>
        </w:tc>
      </w:tr>
      <w:tr w:rsidR="00C07D48" w:rsidRPr="001C1286" w:rsidTr="0035009F">
        <w:tc>
          <w:tcPr>
            <w:tcW w:w="2675" w:type="dxa"/>
            <w:vMerge w:val="restart"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Risk of not having sufficient financial resources</w:t>
            </w:r>
          </w:p>
        </w:tc>
        <w:tc>
          <w:tcPr>
            <w:tcW w:w="1682" w:type="dxa"/>
            <w:vMerge w:val="restart"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Low</w:t>
            </w:r>
          </w:p>
        </w:tc>
        <w:tc>
          <w:tcPr>
            <w:tcW w:w="1682" w:type="dxa"/>
            <w:vMerge w:val="restart"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Unlikely</w:t>
            </w:r>
          </w:p>
        </w:tc>
        <w:tc>
          <w:tcPr>
            <w:tcW w:w="5751" w:type="dxa"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Diversification of sources of funding</w:t>
            </w:r>
          </w:p>
        </w:tc>
        <w:tc>
          <w:tcPr>
            <w:tcW w:w="2250" w:type="dxa"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JPC Coordination</w:t>
            </w:r>
          </w:p>
        </w:tc>
      </w:tr>
      <w:tr w:rsidR="00C07D48" w:rsidRPr="001C1286" w:rsidTr="0035009F">
        <w:tc>
          <w:tcPr>
            <w:tcW w:w="2675" w:type="dxa"/>
            <w:vMerge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5751" w:type="dxa"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Local Fundraising strategy developed and implemented </w:t>
            </w:r>
          </w:p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00B0F0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JPC Coordination and Elected JPC members</w:t>
            </w:r>
          </w:p>
        </w:tc>
      </w:tr>
      <w:tr w:rsidR="00C07D48" w:rsidRPr="001C1286" w:rsidTr="0035009F">
        <w:tc>
          <w:tcPr>
            <w:tcW w:w="2675" w:type="dxa"/>
            <w:shd w:val="clear" w:color="auto" w:fill="B6DDE8" w:themeFill="accent5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Risk of intimidation</w:t>
            </w:r>
          </w:p>
        </w:tc>
        <w:tc>
          <w:tcPr>
            <w:tcW w:w="1682" w:type="dxa"/>
            <w:shd w:val="clear" w:color="auto" w:fill="B6DDE8" w:themeFill="accent5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Low </w:t>
            </w:r>
          </w:p>
        </w:tc>
        <w:tc>
          <w:tcPr>
            <w:tcW w:w="1682" w:type="dxa"/>
            <w:shd w:val="clear" w:color="auto" w:fill="B6DDE8" w:themeFill="accent5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unlikely</w:t>
            </w:r>
          </w:p>
        </w:tc>
        <w:tc>
          <w:tcPr>
            <w:tcW w:w="5751" w:type="dxa"/>
            <w:shd w:val="clear" w:color="auto" w:fill="B6DDE8" w:themeFill="accent5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Alert the hierarchy of the Catholic Church</w:t>
            </w:r>
          </w:p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Your baptismal card is the ID</w:t>
            </w:r>
          </w:p>
        </w:tc>
        <w:tc>
          <w:tcPr>
            <w:tcW w:w="2250" w:type="dxa"/>
            <w:vMerge w:val="restart"/>
            <w:shd w:val="clear" w:color="auto" w:fill="B6DDE8" w:themeFill="accent5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Individual JPC worker and JPC Leadership, JPC Team</w:t>
            </w:r>
          </w:p>
        </w:tc>
      </w:tr>
      <w:tr w:rsidR="00C07D48" w:rsidRPr="001C1286" w:rsidTr="0035009F">
        <w:tc>
          <w:tcPr>
            <w:tcW w:w="2675" w:type="dxa"/>
            <w:vMerge w:val="restart"/>
            <w:shd w:val="clear" w:color="auto" w:fill="FBD4B4" w:themeFill="accent6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Risk of life</w:t>
            </w:r>
          </w:p>
        </w:tc>
        <w:tc>
          <w:tcPr>
            <w:tcW w:w="1682" w:type="dxa"/>
            <w:vMerge w:val="restart"/>
            <w:shd w:val="clear" w:color="auto" w:fill="FBD4B4" w:themeFill="accent6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High </w:t>
            </w:r>
          </w:p>
        </w:tc>
        <w:tc>
          <w:tcPr>
            <w:tcW w:w="1682" w:type="dxa"/>
            <w:vMerge w:val="restart"/>
            <w:shd w:val="clear" w:color="auto" w:fill="FBD4B4" w:themeFill="accent6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likely</w:t>
            </w:r>
          </w:p>
        </w:tc>
        <w:tc>
          <w:tcPr>
            <w:tcW w:w="5751" w:type="dxa"/>
            <w:shd w:val="clear" w:color="auto" w:fill="FBD4B4" w:themeFill="accent6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Present yourself as a representative of a catholic institution</w:t>
            </w:r>
          </w:p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vMerge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07D48" w:rsidRPr="001C1286" w:rsidTr="0035009F">
        <w:tc>
          <w:tcPr>
            <w:tcW w:w="2675" w:type="dxa"/>
            <w:vMerge/>
            <w:shd w:val="clear" w:color="auto" w:fill="FBD4B4" w:themeFill="accent6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  <w:shd w:val="clear" w:color="auto" w:fill="FBD4B4" w:themeFill="accent6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vMerge/>
            <w:shd w:val="clear" w:color="auto" w:fill="FBD4B4" w:themeFill="accent6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5751" w:type="dxa"/>
            <w:shd w:val="clear" w:color="auto" w:fill="FBD4B4" w:themeFill="accent6" w:themeFillTint="66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Maintain confidentiality and keep a low profile</w:t>
            </w:r>
          </w:p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vMerge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07D48" w:rsidRPr="001C1286" w:rsidTr="0035009F">
        <w:trPr>
          <w:trHeight w:val="279"/>
        </w:trPr>
        <w:tc>
          <w:tcPr>
            <w:tcW w:w="2675" w:type="dxa"/>
            <w:vMerge w:val="restart"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 xml:space="preserve"> Change in Leadership </w:t>
            </w:r>
          </w:p>
        </w:tc>
        <w:tc>
          <w:tcPr>
            <w:tcW w:w="1682" w:type="dxa"/>
            <w:vMerge w:val="restart"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>Very low</w:t>
            </w:r>
          </w:p>
        </w:tc>
        <w:tc>
          <w:tcPr>
            <w:tcW w:w="1682" w:type="dxa"/>
            <w:vMerge w:val="restart"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>very unlikely</w:t>
            </w:r>
          </w:p>
        </w:tc>
        <w:tc>
          <w:tcPr>
            <w:tcW w:w="575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>Capacity building of staff</w:t>
            </w:r>
          </w:p>
        </w:tc>
        <w:tc>
          <w:tcPr>
            <w:tcW w:w="2250" w:type="dxa"/>
            <w:vMerge w:val="restart"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JPC Leadership</w:t>
            </w:r>
          </w:p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Archbishop</w:t>
            </w:r>
          </w:p>
        </w:tc>
      </w:tr>
      <w:tr w:rsidR="00C07D48" w:rsidRPr="001C1286" w:rsidTr="0035009F">
        <w:tc>
          <w:tcPr>
            <w:tcW w:w="2675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2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2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51" w:type="dxa"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>Continuous empowerment</w:t>
            </w:r>
          </w:p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07D48" w:rsidRPr="001C1286" w:rsidTr="0035009F">
        <w:tc>
          <w:tcPr>
            <w:tcW w:w="2675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2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2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51" w:type="dxa"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>Sharing of responsibility</w:t>
            </w:r>
          </w:p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07D48" w:rsidRPr="001C1286" w:rsidTr="0035009F">
        <w:tc>
          <w:tcPr>
            <w:tcW w:w="2675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2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2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51" w:type="dxa"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>Team building</w:t>
            </w:r>
          </w:p>
        </w:tc>
        <w:tc>
          <w:tcPr>
            <w:tcW w:w="2250" w:type="dxa"/>
            <w:vMerge/>
            <w:shd w:val="clear" w:color="auto" w:fill="C4BC96" w:themeFill="background2" w:themeFillShade="BF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C07D48" w:rsidRPr="001C1286" w:rsidTr="0035009F">
        <w:tc>
          <w:tcPr>
            <w:tcW w:w="2675" w:type="dxa"/>
            <w:vMerge w:val="restart"/>
            <w:shd w:val="clear" w:color="auto" w:fill="D99594" w:themeFill="accent2" w:themeFillTint="99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>Competition from other organizations</w:t>
            </w:r>
          </w:p>
        </w:tc>
        <w:tc>
          <w:tcPr>
            <w:tcW w:w="1682" w:type="dxa"/>
            <w:vMerge w:val="restart"/>
            <w:shd w:val="clear" w:color="auto" w:fill="D99594" w:themeFill="accent2" w:themeFillTint="99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 xml:space="preserve">Low </w:t>
            </w:r>
          </w:p>
        </w:tc>
        <w:tc>
          <w:tcPr>
            <w:tcW w:w="1682" w:type="dxa"/>
            <w:vMerge w:val="restart"/>
            <w:shd w:val="clear" w:color="auto" w:fill="D99594" w:themeFill="accent2" w:themeFillTint="99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>unlikely</w:t>
            </w:r>
          </w:p>
        </w:tc>
        <w:tc>
          <w:tcPr>
            <w:tcW w:w="5751" w:type="dxa"/>
            <w:shd w:val="clear" w:color="auto" w:fill="D99594" w:themeFill="accent2" w:themeFillTint="99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>Stand firm in upholding values</w:t>
            </w:r>
          </w:p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shd w:val="clear" w:color="auto" w:fill="D99594" w:themeFill="accent2" w:themeFillTint="99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C1286">
              <w:rPr>
                <w:rFonts w:asciiTheme="majorHAnsi" w:hAnsiTheme="majorHAnsi"/>
                <w:sz w:val="20"/>
                <w:szCs w:val="20"/>
                <w:lang w:val="en-US"/>
              </w:rPr>
              <w:t>JPC technical and elected members</w:t>
            </w:r>
          </w:p>
        </w:tc>
      </w:tr>
      <w:tr w:rsidR="00C07D48" w:rsidRPr="001C1286" w:rsidTr="0035009F">
        <w:tc>
          <w:tcPr>
            <w:tcW w:w="2675" w:type="dxa"/>
            <w:vMerge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51" w:type="dxa"/>
            <w:shd w:val="clear" w:color="auto" w:fill="D99594" w:themeFill="accent2" w:themeFillTint="99"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</w:rPr>
            </w:pPr>
            <w:r w:rsidRPr="001C1286">
              <w:rPr>
                <w:rFonts w:asciiTheme="majorHAnsi" w:hAnsiTheme="majorHAnsi"/>
                <w:sz w:val="20"/>
                <w:szCs w:val="20"/>
              </w:rPr>
              <w:t xml:space="preserve">Do a very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good </w:t>
            </w:r>
            <w:r w:rsidRPr="001C1286">
              <w:rPr>
                <w:rFonts w:asciiTheme="majorHAnsi" w:hAnsiTheme="majorHAnsi"/>
                <w:sz w:val="20"/>
                <w:szCs w:val="20"/>
              </w:rPr>
              <w:t>job</w:t>
            </w:r>
          </w:p>
        </w:tc>
        <w:tc>
          <w:tcPr>
            <w:tcW w:w="2250" w:type="dxa"/>
            <w:vMerge/>
          </w:tcPr>
          <w:p w:rsidR="00C07D48" w:rsidRPr="001C1286" w:rsidRDefault="00C07D48" w:rsidP="0035009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8A7F9E" w:rsidRPr="00C07D48" w:rsidRDefault="008A7F9E">
      <w:pPr>
        <w:rPr>
          <w:lang w:val="en-US"/>
        </w:rPr>
      </w:pPr>
      <w:bookmarkStart w:id="0" w:name="_GoBack"/>
      <w:bookmarkEnd w:id="0"/>
    </w:p>
    <w:sectPr w:rsidR="008A7F9E" w:rsidRPr="00C07D48" w:rsidSect="00C27B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F02BB"/>
    <w:multiLevelType w:val="hybridMultilevel"/>
    <w:tmpl w:val="7D5244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48"/>
    <w:rsid w:val="00553456"/>
    <w:rsid w:val="008A7F9E"/>
    <w:rsid w:val="00C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5176C-91FB-43D0-8FE5-280F6161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48"/>
    <w:pPr>
      <w:spacing w:after="12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D48"/>
    <w:pPr>
      <w:ind w:left="720"/>
      <w:contextualSpacing/>
    </w:pPr>
  </w:style>
  <w:style w:type="table" w:styleId="TableGrid">
    <w:name w:val="Table Grid"/>
    <w:basedOn w:val="TableNormal"/>
    <w:uiPriority w:val="59"/>
    <w:rsid w:val="00C07D48"/>
    <w:pPr>
      <w:spacing w:after="0" w:line="240" w:lineRule="auto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USER</cp:lastModifiedBy>
  <cp:revision>2</cp:revision>
  <dcterms:created xsi:type="dcterms:W3CDTF">2015-03-02T08:11:00Z</dcterms:created>
  <dcterms:modified xsi:type="dcterms:W3CDTF">2015-03-02T08:11:00Z</dcterms:modified>
</cp:coreProperties>
</file>